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ind w:left="2860"/>
        <w:rPr>
          <w:sz w:val="16"/>
          <w:szCs w:val="16"/>
        </w:rPr>
      </w:pPr>
      <w:bookmarkStart w:id="0" w:name="_GoBack"/>
      <w:bookmarkEnd w:id="0"/>
      <w:r>
        <w:rPr>
          <w:b/>
          <w:bCs/>
          <w:sz w:val="21"/>
          <w:szCs w:val="21"/>
          <w:lang w:val="en-US"/>
        </w:rPr>
        <w:t xml:space="preserve">                ÉCHANGE MEMBRANAIRE</w:t>
      </w:r>
      <w:r>
        <w:rPr>
          <w:sz w:val="16"/>
          <w:szCs w:val="16"/>
          <w:lang w:val="en-US"/>
        </w:rPr>
        <w:t xml:space="preserve"> </w:t>
      </w:r>
    </w:p>
    <w:p>
      <w:pPr>
        <w:pStyle w:val="style0"/>
        <w:ind w:left="2420" w:leftChars="0"/>
        <w:rPr/>
      </w:pPr>
      <w:r>
        <w:rPr>
          <w:lang w:val="en-US"/>
        </w:rPr>
        <w:t>Échange membranaire est un processus biologiques au cours du quel il y a transport des molécules et des ions à travers la membrane cellulaire</w:t>
      </w:r>
    </w:p>
    <w:p>
      <w:pPr>
        <w:pStyle w:val="style0"/>
        <w:ind w:left="2640" w:leftChars="0" w:firstLineChars="200"/>
        <w:rPr>
          <w:b/>
          <w:bCs/>
        </w:rPr>
      </w:pPr>
      <w:r>
        <w:rPr>
          <w:b/>
          <w:bCs/>
          <w:lang w:val="en-US"/>
        </w:rPr>
        <w:t xml:space="preserve">                          I-GENERALITE </w:t>
      </w:r>
    </w:p>
    <w:p>
      <w:pPr>
        <w:pStyle w:val="style0"/>
        <w:ind w:left="2420" w:leftChars="0"/>
        <w:rPr/>
      </w:pPr>
      <w:r>
        <w:rPr>
          <w:lang w:val="en-US"/>
        </w:rPr>
        <w:t>La membrane biologie est à perméabilité sélective car elle permet l'entrer et la sortir des molécules et des ions entre le milieu extérieur et intérieur. Selon le Sens du déplacement des molécules ou des ions, nous distinguons deux grands types de transports : transports passif et actif</w:t>
      </w:r>
    </w:p>
    <w:p>
      <w:pPr>
        <w:pStyle w:val="style0"/>
        <w:ind w:left="2860" w:leftChars="0"/>
        <w:rPr/>
      </w:pPr>
      <w:r>
        <w:rPr>
          <w:b/>
          <w:bCs/>
          <w:sz w:val="24"/>
          <w:szCs w:val="24"/>
          <w:lang w:val="en-US"/>
        </w:rPr>
        <w:t xml:space="preserve">                      Transports passif</w:t>
      </w:r>
    </w:p>
    <w:p>
      <w:pPr>
        <w:pStyle w:val="style0"/>
        <w:ind w:left="2420" w:leftChars="0"/>
        <w:rPr>
          <w:b/>
          <w:bCs/>
          <w:sz w:val="24"/>
          <w:szCs w:val="24"/>
          <w:lang w:val="en-US"/>
        </w:rPr>
      </w:pPr>
      <w:r>
        <w:rPr>
          <w:lang w:val="en-US"/>
        </w:rPr>
        <w:t xml:space="preserve"> C'est une diffusion des molécules à travers la membrane cellulaire suivant le sens de gradient de concentration sans consommation d'énergie. Gradient de concentration veux dire du milieu le plus concentré vers le milieu le moins concentré.</w:t>
      </w:r>
    </w:p>
    <w:p>
      <w:pPr>
        <w:pStyle w:val="style0"/>
        <w:ind w:left="3300"/>
        <w:rPr>
          <w:b/>
          <w:bCs/>
          <w:sz w:val="24"/>
          <w:szCs w:val="24"/>
        </w:rPr>
      </w:pPr>
      <w:r>
        <w:rPr>
          <w:b/>
          <w:bCs/>
          <w:sz w:val="24"/>
          <w:szCs w:val="24"/>
          <w:lang w:val="en-US"/>
        </w:rPr>
        <w:t xml:space="preserve">       L'origine ou la cause  de la diffusion passif </w:t>
      </w:r>
    </w:p>
    <w:p>
      <w:pPr>
        <w:pStyle w:val="style0"/>
        <w:ind w:left="2420" w:leftChars="0"/>
        <w:rPr/>
      </w:pPr>
      <w:r>
        <w:rPr>
          <w:lang w:val="en-US"/>
        </w:rPr>
        <w:t>Le déplacement des molécules et des ions par diffusion passif ou diffusion libre est dû à :</w:t>
      </w:r>
    </w:p>
    <w:p>
      <w:pPr>
        <w:pStyle w:val="style179"/>
        <w:numPr>
          <w:ilvl w:val="0"/>
          <w:numId w:val="1"/>
        </w:numPr>
        <w:ind w:left="3140" w:leftChars="0"/>
        <w:rPr/>
      </w:pPr>
      <w:r>
        <w:rPr>
          <w:lang w:val="en-US"/>
        </w:rPr>
        <w:t>Différence de concentration</w:t>
      </w:r>
    </w:p>
    <w:p>
      <w:pPr>
        <w:pStyle w:val="style179"/>
        <w:numPr>
          <w:ilvl w:val="0"/>
          <w:numId w:val="1"/>
        </w:numPr>
        <w:ind w:left="3140" w:leftChars="0"/>
        <w:rPr/>
      </w:pPr>
      <w:r>
        <w:rPr>
          <w:lang w:val="en-US"/>
        </w:rPr>
        <w:t>Différence de pression hydrostatique</w:t>
      </w:r>
    </w:p>
    <w:p>
      <w:pPr>
        <w:pStyle w:val="style179"/>
        <w:numPr>
          <w:ilvl w:val="0"/>
          <w:numId w:val="1"/>
        </w:numPr>
        <w:ind w:left="3140" w:leftChars="0"/>
        <w:rPr/>
      </w:pPr>
      <w:r>
        <w:rPr>
          <w:lang w:val="en-US"/>
        </w:rPr>
        <w:t xml:space="preserve">Différence de potentiel </w:t>
      </w:r>
    </w:p>
    <w:p>
      <w:pPr>
        <w:pStyle w:val="style0"/>
        <w:spacing w:after="200" w:lineRule="auto" w:line="276"/>
        <w:ind w:left="2420" w:leftChars="0"/>
        <w:jc w:val="left"/>
        <w:rPr>
          <w:rFonts w:ascii="Calibri" w:cs="Times New Roman" w:eastAsia="宋体" w:hAnsi="Calibri" w:hint="default"/>
          <w:b w:val="false"/>
          <w:bCs w:val="false"/>
          <w:i w:val="false"/>
          <w:iCs w:val="false"/>
          <w:color w:val="auto"/>
          <w:sz w:val="22"/>
          <w:szCs w:val="22"/>
          <w:highlight w:val="none"/>
          <w:vertAlign w:val="baseline"/>
          <w:em w:val="none"/>
          <w:lang w:val="en-US" w:eastAsia="zh-CN"/>
        </w:rPr>
      </w:pP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bCs/>
          <w:i w:val="false"/>
          <w:iCs w:val="false"/>
          <w:color w:val="auto"/>
          <w:sz w:val="22"/>
          <w:szCs w:val="22"/>
          <w:highlight w:val="none"/>
          <w:vertAlign w:val="baseline"/>
          <w:em w:val="none"/>
          <w:lang w:val="en-US" w:eastAsia="zh-CN"/>
        </w:rPr>
        <w:t>Type</w:t>
      </w:r>
      <w:r>
        <w:rPr>
          <w:rFonts w:ascii="Calibri" w:cs="Times New Roman" w:eastAsia="宋体" w:hAnsi="Calibri" w:hint="default"/>
          <w:b/>
          <w:bCs/>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bCs/>
          <w:i w:val="false"/>
          <w:iCs w:val="false"/>
          <w:color w:val="auto"/>
          <w:sz w:val="22"/>
          <w:szCs w:val="22"/>
          <w:highlight w:val="none"/>
          <w:vertAlign w:val="baseline"/>
          <w:em w:val="none"/>
          <w:lang w:val="en-US" w:eastAsia="zh-CN"/>
        </w:rPr>
        <w:t>de</w:t>
      </w:r>
      <w:r>
        <w:rPr>
          <w:rFonts w:ascii="Calibri" w:cs="Times New Roman" w:eastAsia="宋体" w:hAnsi="Calibri" w:hint="default"/>
          <w:b/>
          <w:bCs/>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bCs/>
          <w:i w:val="false"/>
          <w:iCs w:val="false"/>
          <w:color w:val="auto"/>
          <w:sz w:val="22"/>
          <w:szCs w:val="22"/>
          <w:highlight w:val="none"/>
          <w:vertAlign w:val="baseline"/>
          <w:em w:val="none"/>
          <w:lang w:val="en-US" w:eastAsia="zh-CN"/>
        </w:rPr>
        <w:t>transports</w:t>
      </w:r>
      <w:r>
        <w:rPr>
          <w:rFonts w:ascii="Calibri" w:cs="Times New Roman" w:eastAsia="宋体" w:hAnsi="Calibri" w:hint="default"/>
          <w:b/>
          <w:bCs/>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bCs/>
          <w:i w:val="false"/>
          <w:iCs w:val="false"/>
          <w:color w:val="auto"/>
          <w:sz w:val="22"/>
          <w:szCs w:val="22"/>
          <w:highlight w:val="none"/>
          <w:vertAlign w:val="baseline"/>
          <w:em w:val="none"/>
          <w:lang w:val="en-US" w:eastAsia="zh-CN"/>
        </w:rPr>
        <w:t xml:space="preserve">passif  </w:t>
      </w:r>
    </w:p>
    <w:p>
      <w:pPr>
        <w:pStyle w:val="style0"/>
        <w:spacing w:after="200" w:lineRule="auto" w:line="276"/>
        <w:ind w:left="2420" w:leftChars="0"/>
        <w:jc w:val="left"/>
        <w:rPr>
          <w:rFonts w:ascii="Calibri" w:cs="Times New Roman" w:eastAsia="宋体" w:hAnsi="Calibri" w:hint="default"/>
          <w:b w:val="false"/>
          <w:bCs w:val="false"/>
          <w:i w:val="false"/>
          <w:iCs w:val="false"/>
          <w:color w:val="auto"/>
          <w:sz w:val="22"/>
          <w:szCs w:val="22"/>
          <w:highlight w:val="none"/>
          <w:vertAlign w:val="baseline"/>
          <w:em w:val="none"/>
          <w:lang w:val="en-US" w:eastAsia="zh-CN"/>
        </w:rPr>
      </w:pP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On</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distingue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deux</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types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transports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passif</w:t>
      </w:r>
    </w:p>
    <w:p>
      <w:pPr>
        <w:pStyle w:val="style0"/>
        <w:spacing w:after="200" w:lineRule="auto" w:line="276"/>
        <w:ind w:left="2640" w:leftChars="0"/>
        <w:jc w:val="left"/>
        <w:rPr>
          <w:b/>
          <w:bCs/>
          <w:sz w:val="24"/>
          <w:szCs w:val="24"/>
        </w:rPr>
      </w:pPr>
      <w:r>
        <w:rPr>
          <w:rFonts w:ascii="Calibri" w:cs="Times New Roman" w:eastAsia="宋体" w:hAnsi="Calibri" w:hint="default"/>
          <w:b/>
          <w:bCs/>
          <w:i w:val="false"/>
          <w:iCs w:val="false"/>
          <w:color w:val="auto"/>
          <w:sz w:val="24"/>
          <w:szCs w:val="24"/>
          <w:highlight w:val="none"/>
          <w:vertAlign w:val="baseline"/>
          <w:em w:val="none"/>
          <w:lang w:val="en-US" w:eastAsia="zh-CN"/>
        </w:rPr>
        <w:t xml:space="preserve">               diffusion simple ou diffusion libre</w:t>
      </w:r>
    </w:p>
    <w:p>
      <w:pPr>
        <w:pStyle w:val="style0"/>
        <w:spacing w:after="200" w:lineRule="auto" w:line="276"/>
        <w:ind w:left="2200" w:leftChars="0"/>
        <w:jc w:val="left"/>
        <w:rPr/>
      </w:pP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C'est</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un</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transport</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au</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cours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du</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quel,les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molécules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et</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les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ions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se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déplacent</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à</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travers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la</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membrane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cellulaire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du</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milieu</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le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plus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concentré</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vers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le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milieu le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moins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concentré</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sans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intervention</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de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protéines</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membranaire.</w:t>
      </w:r>
    </w:p>
    <w:p>
      <w:pPr>
        <w:pStyle w:val="style0"/>
        <w:spacing w:after="200" w:lineRule="auto" w:line="276"/>
        <w:ind w:left="2420" w:leftChars="0"/>
        <w:jc w:val="left"/>
        <w:rPr/>
      </w:pPr>
      <w:r>
        <w:rPr>
          <w:rFonts w:ascii="Calibri" w:cs="Times New Roman" w:eastAsia="宋体" w:hAnsi="Calibri" w:hint="default"/>
          <w:b/>
          <w:bCs/>
          <w:i w:val="false"/>
          <w:iCs w:val="false"/>
          <w:color w:val="auto"/>
          <w:sz w:val="22"/>
          <w:szCs w:val="22"/>
          <w:highlight w:val="none"/>
          <w:vertAlign w:val="baseline"/>
          <w:em w:val="none"/>
          <w:lang w:val="en-US" w:eastAsia="zh-CN"/>
        </w:rPr>
        <w:t xml:space="preserve"> Exemple :</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Un fleurs parfumée déposer sur la table contenue dans une pièce, dégage un odeur qui se diffuse dans l'environnement du milieu le plus concentré vers le moins concentré</w:t>
      </w:r>
    </w:p>
    <w:p>
      <w:pPr>
        <w:pStyle w:val="style0"/>
        <w:spacing w:after="200" w:lineRule="auto" w:line="276"/>
        <w:ind w:left="2420" w:leftChars="0"/>
        <w:jc w:val="left"/>
        <w:rPr/>
      </w:pP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w:t>
      </w:r>
      <w:r>
        <w:rPr>
          <w:rFonts w:ascii="Calibri" w:cs="Times New Roman" w:eastAsia="宋体" w:hAnsi="Calibri" w:hint="default"/>
          <w:b/>
          <w:bCs/>
          <w:i w:val="false"/>
          <w:iCs w:val="false"/>
          <w:color w:val="auto"/>
          <w:sz w:val="22"/>
          <w:szCs w:val="22"/>
          <w:highlight w:val="none"/>
          <w:vertAlign w:val="baseline"/>
          <w:em w:val="none"/>
          <w:lang w:val="en-US" w:eastAsia="zh-CN"/>
        </w:rPr>
        <w:t>Remarque,</w:t>
      </w:r>
      <w:r>
        <w:rPr>
          <w:rFonts w:ascii="Calibri" w:cs="Times New Roman" w:eastAsia="宋体" w:hAnsi="Calibri" w:hint="default"/>
          <w:b w:val="false"/>
          <w:bCs w:val="false"/>
          <w:i w:val="false"/>
          <w:iCs w:val="false"/>
          <w:color w:val="auto"/>
          <w:sz w:val="22"/>
          <w:szCs w:val="22"/>
          <w:highlight w:val="none"/>
          <w:vertAlign w:val="baseline"/>
          <w:em w:val="none"/>
          <w:lang w:val="en-US" w:eastAsia="zh-CN"/>
        </w:rPr>
        <w:t xml:space="preserve"> dans certains cas on parle d'une diffusion unidirectionnelle qui se fait en absence de la différence de concentration et a une valeur de diffusion nette égale à zéro. Elle se fait dans tout les endroits ; la diffusion est rapide dans l'air que dans le liquide particulier dans l'organisme.</w:t>
      </w:r>
    </w:p>
    <w:p>
      <w:pPr>
        <w:pStyle w:val="style0"/>
        <w:spacing w:after="200" w:lineRule="auto" w:line="276"/>
        <w:ind w:left="3080" w:leftChars="0"/>
        <w:jc w:val="left"/>
        <w:rPr>
          <w:b w:val="false"/>
          <w:bCs w:val="false"/>
          <w:sz w:val="24"/>
          <w:szCs w:val="24"/>
        </w:rPr>
      </w:pPr>
      <w:r>
        <w:rPr>
          <w:rFonts w:ascii="Calibri" w:cs="Times New Roman" w:eastAsia="宋体" w:hAnsi="Calibri" w:hint="default"/>
          <w:b/>
          <w:bCs/>
          <w:i w:val="false"/>
          <w:iCs w:val="false"/>
          <w:color w:val="auto"/>
          <w:sz w:val="24"/>
          <w:szCs w:val="24"/>
          <w:highlight w:val="none"/>
          <w:vertAlign w:val="baseline"/>
          <w:em w:val="none"/>
          <w:lang w:val="en-US" w:eastAsia="zh-CN"/>
        </w:rPr>
        <w:t xml:space="preserve">Type des molécules de la diffusion simple </w:t>
      </w:r>
    </w:p>
    <w:p>
      <w:pPr>
        <w:pStyle w:val="style0"/>
        <w:spacing w:after="200" w:lineRule="auto" w:line="276"/>
        <w:ind w:left="2420" w:leftChars="0"/>
        <w:jc w:val="left"/>
        <w:rPr>
          <w:b w:val="false"/>
          <w:bCs w:val="false"/>
          <w:sz w:val="24"/>
          <w:szCs w:val="24"/>
        </w:rPr>
      </w:pPr>
      <w:r>
        <w:rPr>
          <w:rFonts w:ascii="Calibri" w:cs="Times New Roman" w:eastAsia="宋体" w:hAnsi="Calibri" w:hint="default"/>
          <w:b w:val="false"/>
          <w:bCs w:val="false"/>
          <w:i w:val="false"/>
          <w:iCs w:val="false"/>
          <w:color w:val="auto"/>
          <w:sz w:val="24"/>
          <w:szCs w:val="24"/>
          <w:highlight w:val="none"/>
          <w:vertAlign w:val="baseline"/>
          <w:em w:val="none"/>
          <w:lang w:val="en-US" w:eastAsia="zh-CN"/>
        </w:rPr>
        <w:t>Les molécules qui se diffusent par la diffusion simple sont:</w:t>
      </w:r>
    </w:p>
    <w:p>
      <w:pPr>
        <w:pStyle w:val="style179"/>
        <w:numPr>
          <w:ilvl w:val="0"/>
          <w:numId w:val="4"/>
        </w:numPr>
        <w:spacing w:after="200" w:lineRule="auto" w:line="276"/>
        <w:ind w:left="3140" w:leftChars="0"/>
        <w:jc w:val="left"/>
        <w:rPr>
          <w:b w:val="false"/>
          <w:bCs w:val="false"/>
        </w:rPr>
      </w:pPr>
      <w:r>
        <w:rPr>
          <w:b w:val="false"/>
          <w:bCs w:val="false"/>
          <w:lang w:val="en-US"/>
        </w:rPr>
        <w:t xml:space="preserve">Les </w:t>
      </w:r>
      <w:r>
        <w:rPr>
          <w:b/>
          <w:bCs/>
          <w:lang w:val="en-US"/>
        </w:rPr>
        <w:t>molécules solubes</w:t>
      </w:r>
      <w:r>
        <w:rPr>
          <w:b w:val="false"/>
          <w:bCs w:val="false"/>
          <w:lang w:val="en-US"/>
        </w:rPr>
        <w:t xml:space="preserve"> dans la membrane phospholipides ou molécules</w:t>
      </w:r>
      <w:r>
        <w:rPr>
          <w:b/>
          <w:bCs/>
          <w:lang w:val="en-US"/>
        </w:rPr>
        <w:t xml:space="preserve"> liposolubles </w:t>
      </w:r>
      <w:r>
        <w:rPr>
          <w:b w:val="false"/>
          <w:bCs w:val="false"/>
          <w:lang w:val="en-US"/>
        </w:rPr>
        <w:t xml:space="preserve">(molécules qui traverse directement la bicouche phospholipidique </w:t>
      </w:r>
    </w:p>
    <w:p>
      <w:pPr>
        <w:pStyle w:val="style179"/>
        <w:numPr>
          <w:ilvl w:val="0"/>
          <w:numId w:val="4"/>
        </w:numPr>
        <w:spacing w:after="200" w:lineRule="auto" w:line="276"/>
        <w:ind w:left="3140" w:leftChars="0"/>
        <w:jc w:val="left"/>
        <w:rPr>
          <w:b w:val="false"/>
          <w:bCs w:val="false"/>
        </w:rPr>
      </w:pPr>
      <w:r>
        <w:rPr>
          <w:b w:val="false"/>
          <w:bCs w:val="false"/>
          <w:lang w:val="en-US"/>
        </w:rPr>
        <w:t>Les molécules hydrophobes apolaire</w:t>
      </w:r>
    </w:p>
    <w:p>
      <w:pPr>
        <w:pStyle w:val="style179"/>
        <w:numPr>
          <w:ilvl w:val="0"/>
          <w:numId w:val="4"/>
        </w:numPr>
        <w:spacing w:after="200" w:lineRule="auto" w:line="276"/>
        <w:ind w:left="3140" w:leftChars="0"/>
        <w:jc w:val="left"/>
        <w:rPr>
          <w:b w:val="false"/>
          <w:bCs w:val="false"/>
        </w:rPr>
      </w:pPr>
      <w:r>
        <w:rPr>
          <w:b w:val="false"/>
          <w:bCs w:val="false"/>
          <w:lang w:val="en-US"/>
        </w:rPr>
        <w:t>Molécule hydrophile polaire</w:t>
      </w:r>
    </w:p>
    <w:p>
      <w:pPr>
        <w:pStyle w:val="style179"/>
        <w:numPr>
          <w:ilvl w:val="0"/>
          <w:numId w:val="4"/>
        </w:numPr>
        <w:spacing w:after="200" w:lineRule="auto" w:line="276"/>
        <w:ind w:left="3140" w:leftChars="0"/>
        <w:jc w:val="left"/>
        <w:rPr>
          <w:b w:val="false"/>
          <w:bCs w:val="false"/>
        </w:rPr>
      </w:pPr>
      <w:r>
        <w:rPr>
          <w:b w:val="false"/>
          <w:bCs w:val="false"/>
          <w:lang w:val="en-US"/>
        </w:rPr>
        <w:t>Molécule non chargée de petite taille</w:t>
      </w:r>
    </w:p>
    <w:p>
      <w:pPr>
        <w:pStyle w:val="style0"/>
        <w:numPr>
          <w:ilvl w:val="0"/>
          <w:numId w:val="0"/>
        </w:numPr>
        <w:spacing w:after="200" w:lineRule="auto" w:line="276"/>
        <w:ind w:left="3080" w:leftChars="0"/>
        <w:jc w:val="left"/>
        <w:rPr>
          <w:b/>
          <w:bCs/>
        </w:rPr>
      </w:pPr>
      <w:r>
        <w:rPr>
          <w:b/>
          <w:bCs/>
          <w:lang w:val="en-US"/>
        </w:rPr>
        <w:t xml:space="preserve">    Caractéristiques de diffusion simple</w:t>
      </w:r>
    </w:p>
    <w:p>
      <w:pPr>
        <w:pStyle w:val="style179"/>
        <w:numPr>
          <w:ilvl w:val="0"/>
          <w:numId w:val="6"/>
        </w:numPr>
        <w:spacing w:after="200" w:lineRule="auto" w:line="276"/>
        <w:ind w:left="3500" w:leftChars="0"/>
        <w:jc w:val="left"/>
        <w:rPr>
          <w:b w:val="false"/>
          <w:bCs w:val="false"/>
        </w:rPr>
      </w:pPr>
      <w:r>
        <w:rPr>
          <w:b w:val="false"/>
          <w:bCs w:val="false"/>
          <w:lang w:val="en-US"/>
        </w:rPr>
        <w:t>Non saturante</w:t>
      </w:r>
    </w:p>
    <w:p>
      <w:pPr>
        <w:pStyle w:val="style179"/>
        <w:numPr>
          <w:ilvl w:val="0"/>
          <w:numId w:val="6"/>
        </w:numPr>
        <w:spacing w:after="200" w:lineRule="auto" w:line="276"/>
        <w:ind w:left="3500" w:leftChars="0"/>
        <w:jc w:val="left"/>
        <w:rPr>
          <w:b w:val="false"/>
          <w:bCs w:val="false"/>
        </w:rPr>
      </w:pPr>
      <w:r>
        <w:rPr>
          <w:b w:val="false"/>
          <w:bCs w:val="false"/>
          <w:lang w:val="en-US"/>
        </w:rPr>
        <w:t>Non spécifique</w:t>
      </w:r>
    </w:p>
    <w:p>
      <w:pPr>
        <w:pStyle w:val="style179"/>
        <w:numPr>
          <w:ilvl w:val="0"/>
          <w:numId w:val="6"/>
        </w:numPr>
        <w:spacing w:after="200" w:lineRule="auto" w:line="276"/>
        <w:ind w:left="3500" w:leftChars="0"/>
        <w:jc w:val="left"/>
        <w:rPr>
          <w:b/>
          <w:bCs/>
          <w:lang w:val="en-US"/>
        </w:rPr>
      </w:pPr>
      <w:r>
        <w:rPr>
          <w:b w:val="false"/>
          <w:bCs w:val="false"/>
          <w:lang w:val="en-US"/>
        </w:rPr>
        <w:t>Lente</w:t>
      </w:r>
    </w:p>
    <w:p>
      <w:pPr>
        <w:pStyle w:val="style179"/>
        <w:numPr>
          <w:ilvl w:val="0"/>
          <w:numId w:val="0"/>
        </w:numPr>
        <w:spacing w:after="200" w:lineRule="auto" w:line="276"/>
        <w:ind w:left="3500" w:leftChars="0" w:firstLine="0"/>
        <w:jc w:val="left"/>
        <w:rPr>
          <w:b w:val="false"/>
          <w:bCs w:val="false"/>
          <w:lang w:val="en-US"/>
        </w:rPr>
      </w:pPr>
      <w:r>
        <w:rPr>
          <w:b/>
          <w:bCs/>
          <w:lang w:val="en-US"/>
        </w:rPr>
        <w:t xml:space="preserve">   Diffusion facilitée</w:t>
      </w:r>
    </w:p>
    <w:p>
      <w:pPr>
        <w:pStyle w:val="style0"/>
        <w:numPr>
          <w:ilvl w:val="0"/>
          <w:numId w:val="0"/>
        </w:numPr>
        <w:spacing w:after="200" w:lineRule="auto" w:line="276"/>
        <w:ind w:left="1760" w:leftChars="0"/>
        <w:jc w:val="left"/>
        <w:rPr>
          <w:b w:val="false"/>
          <w:bCs w:val="false"/>
        </w:rPr>
      </w:pPr>
      <w:r>
        <w:rPr>
          <w:b w:val="false"/>
          <w:bCs w:val="false"/>
          <w:lang w:val="en-US"/>
        </w:rPr>
        <w:t>La diffusion facilitée est un type de  diffusion passif  qui implique (qui fait intervenir) les protéines membranaire et sans usage d'énergie.</w:t>
      </w:r>
    </w:p>
    <w:p>
      <w:pPr>
        <w:pStyle w:val="style0"/>
        <w:numPr>
          <w:ilvl w:val="0"/>
          <w:numId w:val="0"/>
        </w:numPr>
        <w:spacing w:after="200" w:lineRule="auto" w:line="276"/>
        <w:ind w:left="1760" w:leftChars="0"/>
        <w:jc w:val="left"/>
        <w:rPr>
          <w:b w:val="false"/>
          <w:bCs w:val="false"/>
        </w:rPr>
      </w:pPr>
      <w:r>
        <w:rPr>
          <w:b w:val="false"/>
          <w:bCs w:val="false"/>
          <w:lang w:val="en-US"/>
        </w:rPr>
        <w:t xml:space="preserve"> En effet dans cette diffusion, les molécules se lient au protéine  membranaire qui assure leur transports au travers de la membrane cellulaire.</w:t>
      </w:r>
    </w:p>
    <w:p>
      <w:pPr>
        <w:pStyle w:val="style0"/>
        <w:numPr>
          <w:ilvl w:val="0"/>
          <w:numId w:val="0"/>
        </w:numPr>
        <w:spacing w:after="200" w:lineRule="auto" w:line="276"/>
        <w:ind w:left="1980" w:leftChars="0"/>
        <w:jc w:val="left"/>
        <w:rPr>
          <w:b/>
          <w:bCs/>
        </w:rPr>
      </w:pPr>
      <w:r>
        <w:rPr>
          <w:b w:val="false"/>
          <w:bCs w:val="false"/>
          <w:lang w:val="en-US"/>
        </w:rPr>
        <w:t xml:space="preserve">         </w:t>
      </w:r>
      <w:r>
        <w:rPr>
          <w:b/>
          <w:bCs/>
          <w:lang w:val="en-US"/>
        </w:rPr>
        <w:t>Protéines membranaire et les transporteurs</w:t>
      </w:r>
      <w:r>
        <w:rPr>
          <w:b w:val="false"/>
          <w:bCs w:val="false"/>
          <w:lang w:val="en-US"/>
        </w:rPr>
        <w:t xml:space="preserve"> intervient dans la diffusion facilitée pour assurer le transport des substances.</w:t>
      </w:r>
    </w:p>
    <w:p>
      <w:pPr>
        <w:pStyle w:val="style0"/>
        <w:numPr>
          <w:ilvl w:val="0"/>
          <w:numId w:val="0"/>
        </w:numPr>
        <w:spacing w:after="200" w:lineRule="auto" w:line="276"/>
        <w:ind w:left="1980" w:leftChars="0"/>
        <w:jc w:val="left"/>
        <w:rPr>
          <w:b w:val="false"/>
          <w:bCs w:val="false"/>
        </w:rPr>
      </w:pPr>
      <w:r>
        <w:rPr>
          <w:b w:val="false"/>
          <w:bCs w:val="false"/>
          <w:lang w:val="en-US"/>
        </w:rPr>
        <w:t>Exemple :Les protéines de canal(Na&lt;sup&gt;+&lt;/sup&gt;,K&lt;sup&gt;+&lt;/sup&gt;,Ça&lt;sup&gt;+&lt;/sup&gt;...)</w:t>
      </w:r>
    </w:p>
    <w:p>
      <w:pPr>
        <w:pStyle w:val="style0"/>
        <w:numPr>
          <w:ilvl w:val="0"/>
          <w:numId w:val="0"/>
        </w:numPr>
        <w:spacing w:after="200" w:lineRule="auto" w:line="276"/>
        <w:ind w:left="2200" w:leftChars="0"/>
        <w:jc w:val="left"/>
        <w:rPr>
          <w:b/>
          <w:bCs/>
          <w:sz w:val="24"/>
          <w:szCs w:val="24"/>
        </w:rPr>
      </w:pPr>
      <w:r>
        <w:rPr>
          <w:b/>
          <w:bCs/>
          <w:sz w:val="24"/>
          <w:szCs w:val="24"/>
          <w:lang w:val="en-US"/>
        </w:rPr>
        <w:t xml:space="preserve">         Caracteristique de diffusion facilitée </w:t>
      </w:r>
    </w:p>
    <w:p>
      <w:pPr>
        <w:pStyle w:val="style179"/>
        <w:numPr>
          <w:ilvl w:val="0"/>
          <w:numId w:val="8"/>
        </w:numPr>
        <w:spacing w:after="200" w:lineRule="auto" w:line="276"/>
        <w:ind w:left="3500" w:leftChars="0"/>
        <w:jc w:val="left"/>
        <w:rPr>
          <w:b w:val="false"/>
          <w:bCs w:val="false"/>
          <w:sz w:val="24"/>
          <w:szCs w:val="24"/>
        </w:rPr>
      </w:pPr>
      <w:r>
        <w:rPr>
          <w:b w:val="false"/>
          <w:bCs w:val="false"/>
          <w:sz w:val="24"/>
          <w:szCs w:val="24"/>
          <w:lang w:val="en-US"/>
        </w:rPr>
        <w:t>Rapide</w:t>
      </w:r>
    </w:p>
    <w:p>
      <w:pPr>
        <w:pStyle w:val="style179"/>
        <w:numPr>
          <w:ilvl w:val="0"/>
          <w:numId w:val="8"/>
        </w:numPr>
        <w:spacing w:after="200" w:lineRule="auto" w:line="276"/>
        <w:ind w:left="3500" w:leftChars="0"/>
        <w:jc w:val="left"/>
        <w:rPr>
          <w:b w:val="false"/>
          <w:bCs w:val="false"/>
          <w:sz w:val="24"/>
          <w:szCs w:val="24"/>
          <w:lang w:val="en-US"/>
        </w:rPr>
      </w:pPr>
      <w:r>
        <w:rPr>
          <w:b w:val="false"/>
          <w:bCs w:val="false"/>
          <w:sz w:val="24"/>
          <w:szCs w:val="24"/>
          <w:lang w:val="en-US"/>
        </w:rPr>
        <w:t>Spécifique</w:t>
      </w:r>
    </w:p>
    <w:p>
      <w:pPr>
        <w:pStyle w:val="style179"/>
        <w:numPr>
          <w:ilvl w:val="0"/>
          <w:numId w:val="11"/>
        </w:numPr>
        <w:spacing w:after="200" w:lineRule="auto" w:line="276"/>
        <w:jc w:val="left"/>
        <w:rPr>
          <w:b w:val="false"/>
          <w:bCs w:val="false"/>
          <w:sz w:val="24"/>
          <w:szCs w:val="24"/>
          <w:lang w:val="en-US"/>
        </w:rPr>
      </w:pPr>
      <w:r>
        <w:rPr>
          <w:rFonts w:ascii="Calibri" w:cs="Times New Roman" w:eastAsia="宋体" w:hAnsi="Calibri" w:hint="default"/>
          <w:b w:val="false"/>
          <w:bCs w:val="false"/>
          <w:i w:val="false"/>
          <w:iCs w:val="false"/>
          <w:color w:val="auto"/>
          <w:sz w:val="24"/>
          <w:szCs w:val="24"/>
          <w:highlight w:val="none"/>
          <w:vertAlign w:val="baseline"/>
          <w:em w:val="none"/>
          <w:lang w:val="en-US" w:eastAsia="zh-CN"/>
        </w:rPr>
        <w:t>Saturante</w:t>
      </w:r>
    </w:p>
    <w:p>
      <w:pPr>
        <w:pStyle w:val="style0"/>
        <w:numPr>
          <w:ilvl w:val="0"/>
          <w:numId w:val="0"/>
        </w:numPr>
        <w:spacing w:after="200" w:lineRule="auto" w:line="276"/>
        <w:jc w:val="left"/>
        <w:rPr>
          <w:b w:val="false"/>
          <w:bCs w:val="false"/>
          <w:sz w:val="24"/>
          <w:szCs w:val="24"/>
          <w:lang w:val="en-US"/>
        </w:rPr>
      </w:pPr>
      <w:r>
        <w:rPr>
          <w:rFonts w:ascii="Calibri" w:cs="Times New Roman" w:eastAsia="宋体" w:hAnsi="Calibri" w:hint="default"/>
          <w:b/>
          <w:bCs/>
          <w:i w:val="false"/>
          <w:iCs w:val="false"/>
          <w:color w:val="auto"/>
          <w:sz w:val="24"/>
          <w:szCs w:val="24"/>
          <w:highlight w:val="none"/>
          <w:vertAlign w:val="baseline"/>
          <w:em w:val="none"/>
          <w:lang w:val="en-US" w:eastAsia="zh-CN"/>
        </w:rPr>
        <w:t xml:space="preserve">                                                      </w:t>
      </w:r>
      <w:r>
        <w:rPr>
          <w:rFonts w:ascii="Calibri" w:cs="Times New Roman" w:eastAsia="宋体" w:hAnsi="Calibri" w:hint="default"/>
          <w:b/>
          <w:bCs/>
          <w:i w:val="false"/>
          <w:iCs w:val="false"/>
          <w:color w:val="auto"/>
          <w:sz w:val="24"/>
          <w:szCs w:val="24"/>
          <w:highlight w:val="none"/>
          <w:vertAlign w:val="baseline"/>
          <w:em w:val="none"/>
          <w:lang w:val="en-US" w:eastAsia="zh-CN"/>
        </w:rPr>
        <w:t>Transport</w:t>
      </w:r>
      <w:r>
        <w:rPr>
          <w:rFonts w:ascii="Calibri" w:cs="Times New Roman" w:eastAsia="宋体" w:hAnsi="Calibri" w:hint="default"/>
          <w:b/>
          <w:bCs/>
          <w:i w:val="false"/>
          <w:iCs w:val="false"/>
          <w:color w:val="auto"/>
          <w:sz w:val="24"/>
          <w:szCs w:val="24"/>
          <w:highlight w:val="none"/>
          <w:vertAlign w:val="baseline"/>
          <w:em w:val="none"/>
          <w:lang w:val="en-US" w:eastAsia="zh-CN"/>
        </w:rPr>
        <w:t xml:space="preserve"> </w:t>
      </w:r>
      <w:r>
        <w:rPr>
          <w:rFonts w:ascii="Calibri" w:cs="Times New Roman" w:eastAsia="宋体" w:hAnsi="Calibri" w:hint="default"/>
          <w:b/>
          <w:bCs/>
          <w:i w:val="false"/>
          <w:iCs w:val="false"/>
          <w:color w:val="auto"/>
          <w:sz w:val="24"/>
          <w:szCs w:val="24"/>
          <w:highlight w:val="none"/>
          <w:vertAlign w:val="baseline"/>
          <w:em w:val="none"/>
          <w:lang w:val="en-US" w:eastAsia="zh-CN"/>
        </w:rPr>
        <w:t>actif</w:t>
      </w:r>
    </w:p>
    <w:p>
      <w:pPr>
        <w:pStyle w:val="style0"/>
        <w:numPr>
          <w:ilvl w:val="0"/>
          <w:numId w:val="0"/>
        </w:numPr>
        <w:spacing w:after="200" w:lineRule="auto" w:line="276"/>
        <w:ind w:left="1100" w:leftChars="0"/>
        <w:jc w:val="left"/>
        <w:rPr>
          <w:b w:val="false"/>
          <w:bCs w:val="false"/>
          <w:sz w:val="24"/>
          <w:szCs w:val="24"/>
        </w:rPr>
      </w:pPr>
      <w:r>
        <w:rPr>
          <w:b w:val="false"/>
          <w:bCs w:val="false"/>
          <w:sz w:val="24"/>
          <w:szCs w:val="24"/>
          <w:lang w:val="en-US"/>
        </w:rPr>
        <w:t xml:space="preserve">   C'est un transport  des molécules et des ions dans le sens contre gradins de concentration à travers la membrane cellulaire utilisant de l'énergie.</w:t>
      </w:r>
    </w:p>
    <w:p>
      <w:pPr>
        <w:pStyle w:val="style0"/>
        <w:numPr>
          <w:ilvl w:val="0"/>
          <w:numId w:val="0"/>
        </w:numPr>
        <w:spacing w:after="200" w:lineRule="auto" w:line="276"/>
        <w:ind w:left="1100" w:leftChars="0"/>
        <w:jc w:val="left"/>
        <w:rPr>
          <w:b w:val="false"/>
          <w:bCs w:val="false"/>
          <w:sz w:val="24"/>
          <w:szCs w:val="24"/>
        </w:rPr>
      </w:pPr>
      <w:r>
        <w:rPr>
          <w:b w:val="false"/>
          <w:bCs w:val="false"/>
          <w:sz w:val="24"/>
          <w:szCs w:val="24"/>
          <w:lang w:val="en-US"/>
        </w:rPr>
        <w:t>Ce transport actif n'est pas naturel (spontané) ce pour quoi il utilise de l'énergie.</w:t>
      </w:r>
    </w:p>
    <w:p>
      <w:pPr>
        <w:pStyle w:val="style0"/>
        <w:numPr>
          <w:ilvl w:val="0"/>
          <w:numId w:val="0"/>
        </w:numPr>
        <w:spacing w:after="200" w:lineRule="auto" w:line="276"/>
        <w:ind w:left="1100" w:leftChars="0"/>
        <w:jc w:val="left"/>
        <w:rPr>
          <w:b w:val="false"/>
          <w:bCs w:val="false"/>
          <w:sz w:val="24"/>
          <w:szCs w:val="24"/>
        </w:rPr>
      </w:pPr>
      <w:r>
        <w:rPr>
          <w:b w:val="false"/>
          <w:bCs w:val="false"/>
          <w:sz w:val="24"/>
          <w:szCs w:val="24"/>
          <w:lang w:val="en-US"/>
        </w:rPr>
        <w:t>Selon le type de l'énergie fourni,on distingue deux types de transport actif.</w:t>
      </w:r>
    </w:p>
    <w:p>
      <w:pPr>
        <w:pStyle w:val="style179"/>
        <w:numPr>
          <w:ilvl w:val="0"/>
          <w:numId w:val="10"/>
        </w:numPr>
        <w:spacing w:after="200" w:lineRule="auto" w:line="276"/>
        <w:jc w:val="left"/>
        <w:rPr>
          <w:b/>
          <w:bCs/>
          <w:sz w:val="24"/>
          <w:szCs w:val="24"/>
        </w:rPr>
      </w:pPr>
      <w:r>
        <w:rPr>
          <w:b/>
          <w:bCs/>
          <w:sz w:val="24"/>
          <w:szCs w:val="24"/>
          <w:lang w:val="en-US"/>
        </w:rPr>
        <w:t xml:space="preserve">  Transport actif primaire</w:t>
      </w:r>
    </w:p>
    <w:p>
      <w:pPr>
        <w:pStyle w:val="style0"/>
        <w:numPr>
          <w:ilvl w:val="0"/>
          <w:numId w:val="0"/>
        </w:numPr>
        <w:spacing w:after="200" w:lineRule="auto" w:line="276"/>
        <w:ind w:left="1100" w:leftChars="0"/>
        <w:jc w:val="left"/>
        <w:rPr>
          <w:b w:val="false"/>
          <w:bCs w:val="false"/>
          <w:sz w:val="24"/>
          <w:szCs w:val="24"/>
        </w:rPr>
      </w:pPr>
      <w:r>
        <w:rPr>
          <w:b w:val="false"/>
          <w:bCs w:val="false"/>
          <w:sz w:val="24"/>
          <w:szCs w:val="24"/>
          <w:lang w:val="en-US"/>
        </w:rPr>
        <w:t xml:space="preserve"> C'est un type de transport actif donc l'énergie fourni provient de ATP</w:t>
      </w:r>
    </w:p>
    <w:p>
      <w:pPr>
        <w:pStyle w:val="style179"/>
        <w:numPr>
          <w:ilvl w:val="0"/>
          <w:numId w:val="10"/>
        </w:numPr>
        <w:spacing w:after="200" w:lineRule="auto" w:line="276"/>
        <w:jc w:val="left"/>
        <w:rPr>
          <w:b w:val="false"/>
          <w:bCs w:val="false"/>
          <w:sz w:val="24"/>
          <w:szCs w:val="24"/>
        </w:rPr>
      </w:pPr>
      <w:r>
        <w:rPr>
          <w:b/>
          <w:bCs/>
          <w:sz w:val="24"/>
          <w:szCs w:val="24"/>
          <w:lang w:val="en-US"/>
        </w:rPr>
        <w:t>Transport actif secondair</w:t>
      </w:r>
      <w:r>
        <w:rPr>
          <w:b w:val="false"/>
          <w:bCs w:val="false"/>
          <w:sz w:val="24"/>
          <w:szCs w:val="24"/>
          <w:lang w:val="en-US"/>
        </w:rPr>
        <w:t>e</w:t>
      </w:r>
    </w:p>
    <w:p>
      <w:pPr>
        <w:pStyle w:val="style179"/>
        <w:numPr>
          <w:ilvl w:val="0"/>
          <w:numId w:val="0"/>
        </w:numPr>
        <w:spacing w:after="200" w:lineRule="auto" w:line="276"/>
        <w:ind w:left="1240" w:leftChars="0" w:firstLine="0"/>
        <w:jc w:val="left"/>
        <w:rPr>
          <w:b w:val="false"/>
          <w:bCs w:val="false"/>
          <w:sz w:val="24"/>
          <w:szCs w:val="24"/>
        </w:rPr>
      </w:pPr>
      <w:r>
        <w:rPr>
          <w:b w:val="false"/>
          <w:bCs w:val="false"/>
          <w:sz w:val="24"/>
          <w:szCs w:val="24"/>
          <w:lang w:val="en-US"/>
        </w:rPr>
        <w:t>C'est un type de transport actif au cours du quel , l'énergie est fourni par un co-transport d'un soluté suivant son gradient de concentration.</w:t>
      </w:r>
    </w:p>
    <w:p>
      <w:pPr>
        <w:pStyle w:val="style0"/>
        <w:numPr>
          <w:ilvl w:val="0"/>
          <w:numId w:val="0"/>
        </w:numPr>
        <w:spacing w:after="200" w:lineRule="auto" w:line="276"/>
        <w:jc w:val="left"/>
        <w:rPr>
          <w:b w:val="false"/>
          <w:bCs w:val="false"/>
          <w:sz w:val="24"/>
          <w:szCs w:val="24"/>
          <w:lang w:val="en-US"/>
        </w:rPr>
      </w:pPr>
      <w:r>
        <w:rPr>
          <w:b w:val="false"/>
          <w:bCs w:val="false"/>
          <w:sz w:val="24"/>
          <w:szCs w:val="24"/>
          <w:lang w:val="en-US"/>
        </w:rPr>
        <w:t xml:space="preserve">                                   </w:t>
      </w:r>
      <w:r>
        <w:rPr>
          <w:b/>
          <w:bCs/>
          <w:sz w:val="24"/>
          <w:szCs w:val="24"/>
          <w:lang w:val="en-US"/>
        </w:rPr>
        <w:t xml:space="preserve"> On parle de :</w:t>
      </w:r>
    </w:p>
    <w:p>
      <w:pPr>
        <w:pStyle w:val="style0"/>
        <w:numPr>
          <w:ilvl w:val="0"/>
          <w:numId w:val="0"/>
        </w:numPr>
        <w:spacing w:after="200" w:lineRule="auto" w:line="276"/>
        <w:ind w:left="0" w:leftChars="0"/>
        <w:jc w:val="left"/>
        <w:rPr>
          <w:b w:val="false"/>
          <w:bCs w:val="false"/>
          <w:sz w:val="24"/>
          <w:szCs w:val="24"/>
          <w:lang w:val="en-US"/>
        </w:rPr>
      </w:pPr>
      <w:r>
        <w:rPr>
          <w:b w:val="false"/>
          <w:bCs w:val="false"/>
          <w:sz w:val="24"/>
          <w:szCs w:val="24"/>
          <w:lang w:val="en-US"/>
        </w:rPr>
        <w:t xml:space="preserve">                          </w:t>
      </w:r>
      <w:r>
        <w:rPr>
          <w:b/>
          <w:bCs/>
          <w:sz w:val="24"/>
          <w:szCs w:val="24"/>
          <w:lang w:val="en-US"/>
        </w:rPr>
        <w:t>Symport</w:t>
      </w:r>
      <w:r>
        <w:rPr>
          <w:b w:val="false"/>
          <w:bCs w:val="false"/>
          <w:sz w:val="24"/>
          <w:szCs w:val="24"/>
          <w:lang w:val="en-US"/>
        </w:rPr>
        <w:t xml:space="preserve"> ,lors que le soluté et le co-transport vont dans le même sens.</w:t>
      </w:r>
    </w:p>
    <w:p>
      <w:pPr>
        <w:pStyle w:val="style0"/>
        <w:numPr>
          <w:ilvl w:val="0"/>
          <w:numId w:val="0"/>
        </w:numPr>
        <w:spacing w:after="200" w:lineRule="auto" w:line="276"/>
        <w:ind w:left="440" w:leftChars="0"/>
        <w:jc w:val="left"/>
        <w:rPr>
          <w:b w:val="false"/>
          <w:bCs w:val="false"/>
          <w:sz w:val="24"/>
          <w:szCs w:val="24"/>
        </w:rPr>
      </w:pPr>
      <w:r>
        <w:rPr>
          <w:b w:val="false"/>
          <w:bCs w:val="false"/>
          <w:sz w:val="24"/>
          <w:szCs w:val="24"/>
          <w:lang w:val="en-US"/>
        </w:rPr>
        <w:t xml:space="preserve">              </w:t>
      </w:r>
      <w:r>
        <w:rPr>
          <w:b/>
          <w:bCs/>
          <w:sz w:val="24"/>
          <w:szCs w:val="24"/>
          <w:lang w:val="en-US"/>
        </w:rPr>
        <w:t xml:space="preserve">   Antipor</w:t>
      </w:r>
      <w:r>
        <w:rPr>
          <w:b w:val="false"/>
          <w:bCs w:val="false"/>
          <w:sz w:val="24"/>
          <w:szCs w:val="24"/>
          <w:lang w:val="en-US"/>
        </w:rPr>
        <w:t xml:space="preserve">t,lors que le soluté et le co-transport vont dans le sens opposé   </w:t>
      </w:r>
    </w:p>
    <w:p>
      <w:pPr>
        <w:pStyle w:val="style0"/>
        <w:numPr>
          <w:ilvl w:val="0"/>
          <w:numId w:val="0"/>
        </w:numPr>
        <w:spacing w:after="200" w:lineRule="auto" w:line="276"/>
        <w:ind w:left="2420" w:leftChars="0"/>
        <w:jc w:val="left"/>
        <w:rPr>
          <w:b w:val="false"/>
          <w:bCs w:val="false"/>
          <w:sz w:val="24"/>
          <w:szCs w:val="24"/>
        </w:rPr>
      </w:pPr>
    </w:p>
    <w:p>
      <w:pPr>
        <w:pStyle w:val="style0"/>
        <w:numPr>
          <w:ilvl w:val="0"/>
          <w:numId w:val="0"/>
        </w:numPr>
        <w:spacing w:after="200" w:lineRule="auto" w:line="276"/>
        <w:ind w:left="2420" w:leftChars="0"/>
        <w:jc w:val="left"/>
        <w:rPr>
          <w:b/>
          <w:bCs/>
          <w:sz w:val="24"/>
          <w:szCs w:val="24"/>
        </w:rPr>
      </w:pPr>
    </w:p>
    <w:p>
      <w:pPr>
        <w:pStyle w:val="style179"/>
        <w:numPr>
          <w:ilvl w:val="0"/>
          <w:numId w:val="0"/>
        </w:numPr>
        <w:spacing w:after="200" w:lineRule="auto" w:line="276"/>
        <w:ind w:left="1360" w:leftChars="0" w:firstLine="0"/>
        <w:jc w:val="left"/>
        <w:rPr>
          <w:b/>
          <w:bCs/>
          <w:sz w:val="24"/>
          <w:szCs w:val="24"/>
        </w:rPr>
      </w:pPr>
      <w:r>
        <w:rPr>
          <w:b/>
          <w:bCs/>
          <w:sz w:val="36"/>
          <w:szCs w:val="36"/>
          <w:lang w:val="en-US"/>
        </w:rPr>
        <w:t>NB</w:t>
      </w:r>
      <w:r>
        <w:rPr>
          <w:b/>
          <w:bCs/>
          <w:sz w:val="24"/>
          <w:szCs w:val="24"/>
          <w:lang w:val="en-US"/>
        </w:rPr>
        <w:t>: IL existe en dehors de transport actif et transport passif d'autre type de transport qui se fait par le mouvement de la membrane plasmique.</w:t>
      </w:r>
    </w:p>
    <w:p>
      <w:pPr>
        <w:pStyle w:val="style179"/>
        <w:numPr>
          <w:ilvl w:val="0"/>
          <w:numId w:val="0"/>
        </w:numPr>
        <w:spacing w:after="200" w:lineRule="auto" w:line="276"/>
        <w:ind w:left="1800" w:leftChars="0" w:firstLine="0"/>
        <w:jc w:val="left"/>
        <w:rPr>
          <w:b/>
          <w:bCs/>
          <w:sz w:val="24"/>
          <w:szCs w:val="24"/>
        </w:rPr>
      </w:pPr>
      <w:r>
        <w:rPr>
          <w:b/>
          <w:bCs/>
          <w:sz w:val="24"/>
          <w:szCs w:val="24"/>
          <w:lang w:val="en-US"/>
        </w:rPr>
        <w:t xml:space="preserve"> Autre type de transport :Transport cytodique</w:t>
      </w:r>
    </w:p>
    <w:p>
      <w:pPr>
        <w:pStyle w:val="style179"/>
        <w:numPr>
          <w:ilvl w:val="0"/>
          <w:numId w:val="0"/>
        </w:numPr>
        <w:spacing w:after="200" w:lineRule="auto" w:line="276"/>
        <w:ind w:left="3780" w:leftChars="0" w:firstLine="0"/>
        <w:jc w:val="left"/>
        <w:rPr>
          <w:b/>
          <w:bCs/>
          <w:sz w:val="24"/>
          <w:szCs w:val="24"/>
        </w:rPr>
      </w:pPr>
      <w:r>
        <w:rPr>
          <w:b/>
          <w:bCs/>
          <w:sz w:val="24"/>
          <w:szCs w:val="24"/>
          <w:lang w:val="en-US"/>
        </w:rPr>
        <w:t>Généralité</w:t>
      </w:r>
    </w:p>
    <w:p>
      <w:pPr>
        <w:pStyle w:val="style179"/>
        <w:numPr>
          <w:ilvl w:val="0"/>
          <w:numId w:val="0"/>
        </w:numPr>
        <w:spacing w:after="200" w:lineRule="auto" w:line="276"/>
        <w:ind w:left="920" w:leftChars="0" w:firstLine="0"/>
        <w:jc w:val="left"/>
        <w:rPr>
          <w:b w:val="false"/>
          <w:bCs w:val="false"/>
          <w:sz w:val="24"/>
          <w:szCs w:val="24"/>
        </w:rPr>
      </w:pPr>
      <w:r>
        <w:rPr>
          <w:b w:val="false"/>
          <w:bCs w:val="false"/>
          <w:sz w:val="24"/>
          <w:szCs w:val="24"/>
          <w:lang w:val="en-US"/>
        </w:rPr>
        <w:t>Les molécules et les particules de grosses tailles franchissent la membrane plasmique par endocytose ou exocytose car leure taille ne permet pas au transporteur membranaire d'assurer leur transport.</w:t>
      </w:r>
    </w:p>
    <w:p>
      <w:pPr>
        <w:pStyle w:val="style179"/>
        <w:numPr>
          <w:ilvl w:val="0"/>
          <w:numId w:val="2"/>
        </w:numPr>
        <w:spacing w:after="200" w:lineRule="auto" w:line="276"/>
        <w:jc w:val="left"/>
        <w:rPr>
          <w:b/>
          <w:bCs/>
          <w:sz w:val="24"/>
          <w:szCs w:val="24"/>
        </w:rPr>
      </w:pPr>
      <w:r>
        <w:rPr>
          <w:b/>
          <w:bCs/>
          <w:sz w:val="24"/>
          <w:szCs w:val="24"/>
          <w:lang w:val="en-US"/>
        </w:rPr>
        <w:t xml:space="preserve"> Endocytose</w:t>
      </w:r>
    </w:p>
    <w:p>
      <w:pPr>
        <w:pStyle w:val="style179"/>
        <w:numPr>
          <w:ilvl w:val="0"/>
          <w:numId w:val="0"/>
        </w:numPr>
        <w:spacing w:after="200" w:lineRule="auto" w:line="276"/>
        <w:ind w:left="720" w:firstLine="0"/>
        <w:jc w:val="left"/>
        <w:rPr>
          <w:b w:val="false"/>
          <w:bCs w:val="false"/>
          <w:sz w:val="24"/>
          <w:szCs w:val="24"/>
        </w:rPr>
      </w:pPr>
      <w:r>
        <w:rPr>
          <w:b w:val="false"/>
          <w:bCs w:val="false"/>
          <w:sz w:val="24"/>
          <w:szCs w:val="24"/>
          <w:lang w:val="en-US"/>
        </w:rPr>
        <w:t>C'est un processeur par le quel une cellule absorbe des particules ou des solutés par invagination de la membrane plasmique.</w:t>
      </w:r>
    </w:p>
    <w:p>
      <w:pPr>
        <w:pStyle w:val="style179"/>
        <w:numPr>
          <w:ilvl w:val="0"/>
          <w:numId w:val="0"/>
        </w:numPr>
        <w:spacing w:after="200" w:lineRule="auto" w:line="276"/>
        <w:ind w:left="720" w:firstLine="0"/>
        <w:jc w:val="left"/>
        <w:rPr>
          <w:b w:val="false"/>
          <w:bCs w:val="false"/>
          <w:sz w:val="24"/>
          <w:szCs w:val="24"/>
        </w:rPr>
      </w:pPr>
      <w:r>
        <w:rPr>
          <w:b w:val="false"/>
          <w:bCs w:val="false"/>
          <w:sz w:val="24"/>
          <w:szCs w:val="24"/>
          <w:lang w:val="en-US"/>
        </w:rPr>
        <w:t>On distingue plusieurs types d'endocytose:</w:t>
      </w:r>
    </w:p>
    <w:p>
      <w:pPr>
        <w:pStyle w:val="style179"/>
        <w:numPr>
          <w:ilvl w:val="0"/>
          <w:numId w:val="3"/>
        </w:numPr>
        <w:spacing w:after="200" w:lineRule="auto" w:line="276"/>
        <w:jc w:val="left"/>
        <w:rPr>
          <w:b/>
          <w:bCs/>
          <w:sz w:val="24"/>
          <w:szCs w:val="24"/>
        </w:rPr>
      </w:pPr>
      <w:r>
        <w:rPr>
          <w:b/>
          <w:bCs/>
          <w:sz w:val="24"/>
          <w:szCs w:val="24"/>
          <w:lang w:val="en-US"/>
        </w:rPr>
        <w:t>Endocytose par récepteur</w:t>
      </w:r>
    </w:p>
    <w:p>
      <w:pPr>
        <w:pStyle w:val="style179"/>
        <w:numPr>
          <w:ilvl w:val="0"/>
          <w:numId w:val="0"/>
        </w:numPr>
        <w:spacing w:after="200" w:lineRule="auto" w:line="276"/>
        <w:ind w:left="720" w:firstLine="0"/>
        <w:jc w:val="left"/>
        <w:rPr>
          <w:b w:val="false"/>
          <w:bCs w:val="false"/>
          <w:sz w:val="24"/>
          <w:szCs w:val="24"/>
        </w:rPr>
      </w:pPr>
      <w:r>
        <w:rPr>
          <w:b w:val="false"/>
          <w:bCs w:val="false"/>
          <w:sz w:val="24"/>
          <w:szCs w:val="24"/>
          <w:lang w:val="en-US"/>
        </w:rPr>
        <w:t>C'est type d'endocytose  nécessite le récepteur membranaire spécifique de la molécules à ingérer.</w:t>
      </w:r>
    </w:p>
    <w:p>
      <w:pPr>
        <w:pStyle w:val="style179"/>
        <w:numPr>
          <w:ilvl w:val="0"/>
          <w:numId w:val="5"/>
        </w:numPr>
        <w:spacing w:after="200" w:lineRule="auto" w:line="276"/>
        <w:jc w:val="left"/>
        <w:rPr>
          <w:b w:val="false"/>
          <w:bCs w:val="false"/>
          <w:sz w:val="24"/>
          <w:szCs w:val="24"/>
          <w:lang w:val="en-US"/>
        </w:rPr>
      </w:pPr>
      <w:r>
        <w:rPr>
          <w:b w:val="false"/>
          <w:bCs w:val="false"/>
          <w:sz w:val="24"/>
          <w:szCs w:val="24"/>
          <w:lang w:val="en-US"/>
        </w:rPr>
        <w:t>Phagocytose</w:t>
      </w:r>
    </w:p>
    <w:p>
      <w:pPr>
        <w:pStyle w:val="style179"/>
        <w:numPr>
          <w:ilvl w:val="0"/>
          <w:numId w:val="0"/>
        </w:numPr>
        <w:spacing w:after="200" w:lineRule="auto" w:line="276"/>
        <w:ind w:left="720" w:firstLine="0"/>
        <w:jc w:val="left"/>
        <w:rPr>
          <w:b w:val="false"/>
          <w:bCs w:val="false"/>
          <w:sz w:val="24"/>
          <w:szCs w:val="24"/>
          <w:lang w:val="en-US"/>
        </w:rPr>
      </w:pPr>
      <w:r>
        <w:rPr>
          <w:b w:val="false"/>
          <w:bCs w:val="false"/>
          <w:sz w:val="24"/>
          <w:szCs w:val="24"/>
          <w:lang w:val="en-US"/>
        </w:rPr>
        <w:t>Processus par le quel, les cellules absorbes les particules ou les molécules de grande taille par invagination de la membrane plasmique.</w:t>
      </w:r>
    </w:p>
    <w:p>
      <w:pPr>
        <w:pStyle w:val="style179"/>
        <w:numPr>
          <w:ilvl w:val="0"/>
          <w:numId w:val="7"/>
        </w:numPr>
        <w:spacing w:after="200" w:lineRule="auto" w:line="276"/>
        <w:jc w:val="left"/>
        <w:rPr>
          <w:b/>
          <w:bCs/>
          <w:sz w:val="24"/>
          <w:szCs w:val="24"/>
        </w:rPr>
      </w:pPr>
      <w:r>
        <w:rPr>
          <w:b/>
          <w:bCs/>
          <w:sz w:val="24"/>
          <w:szCs w:val="24"/>
          <w:lang w:val="en-US"/>
        </w:rPr>
        <w:t>Pinocytose</w:t>
      </w:r>
    </w:p>
    <w:p>
      <w:pPr>
        <w:pStyle w:val="style179"/>
        <w:numPr>
          <w:ilvl w:val="0"/>
          <w:numId w:val="0"/>
        </w:numPr>
        <w:spacing w:after="200" w:lineRule="auto" w:line="276"/>
        <w:ind w:left="560" w:leftChars="0" w:firstLine="0"/>
        <w:jc w:val="left"/>
        <w:rPr>
          <w:b w:val="false"/>
          <w:bCs w:val="false"/>
          <w:sz w:val="24"/>
          <w:szCs w:val="24"/>
        </w:rPr>
      </w:pPr>
      <w:r>
        <w:rPr>
          <w:b w:val="false"/>
          <w:bCs w:val="false"/>
          <w:sz w:val="24"/>
          <w:szCs w:val="24"/>
          <w:lang w:val="en-US"/>
        </w:rPr>
        <w:t>Phénomène au cours du quel les cellules absorbes les particules ou les molécules de petites tailles.</w:t>
      </w:r>
    </w:p>
    <w:p>
      <w:pPr>
        <w:pStyle w:val="style179"/>
        <w:numPr>
          <w:ilvl w:val="0"/>
          <w:numId w:val="0"/>
        </w:numPr>
        <w:spacing w:after="200" w:lineRule="auto" w:line="276"/>
        <w:ind w:left="780" w:leftChars="0" w:firstLine="0"/>
        <w:jc w:val="left"/>
        <w:rPr>
          <w:b w:val="false"/>
          <w:bCs w:val="false"/>
          <w:sz w:val="24"/>
          <w:szCs w:val="24"/>
        </w:rPr>
      </w:pPr>
      <w:r>
        <w:rPr>
          <w:b/>
          <w:bCs/>
          <w:sz w:val="28"/>
          <w:szCs w:val="28"/>
          <w:lang w:val="en-US"/>
        </w:rPr>
        <w:t xml:space="preserve">Ex: </w:t>
      </w:r>
      <w:r>
        <w:rPr>
          <w:b w:val="false"/>
          <w:bCs w:val="false"/>
          <w:sz w:val="24"/>
          <w:szCs w:val="24"/>
          <w:lang w:val="en-US"/>
        </w:rPr>
        <w:t>les gouttelettes lipidiques.</w:t>
      </w:r>
    </w:p>
    <w:p>
      <w:pPr>
        <w:pStyle w:val="style179"/>
        <w:numPr>
          <w:ilvl w:val="0"/>
          <w:numId w:val="0"/>
        </w:numPr>
        <w:spacing w:after="200" w:lineRule="auto" w:line="276"/>
        <w:ind w:left="1440" w:firstLine="0"/>
        <w:jc w:val="left"/>
        <w:rPr>
          <w:b/>
          <w:bCs/>
          <w:sz w:val="24"/>
          <w:szCs w:val="24"/>
        </w:rPr>
      </w:pPr>
    </w:p>
    <w:p>
      <w:pPr>
        <w:pStyle w:val="style179"/>
        <w:numPr>
          <w:ilvl w:val="0"/>
          <w:numId w:val="0"/>
        </w:numPr>
        <w:spacing w:after="200" w:lineRule="auto" w:line="276"/>
        <w:ind w:left="4080" w:leftChars="0" w:firstLine="0"/>
        <w:jc w:val="left"/>
        <w:rPr>
          <w:b/>
          <w:bCs/>
          <w:sz w:val="24"/>
          <w:szCs w:val="24"/>
        </w:rPr>
      </w:pPr>
      <w:r>
        <w:rPr>
          <w:b/>
          <w:bCs/>
          <w:sz w:val="24"/>
          <w:szCs w:val="24"/>
          <w:lang w:val="en-US"/>
        </w:rPr>
        <w:t xml:space="preserve">2. Exocytose </w:t>
      </w:r>
    </w:p>
    <w:p>
      <w:pPr>
        <w:pStyle w:val="style179"/>
        <w:numPr>
          <w:ilvl w:val="0"/>
          <w:numId w:val="0"/>
        </w:numPr>
        <w:spacing w:after="200" w:lineRule="auto" w:line="276"/>
        <w:ind w:left="1440" w:firstLine="0"/>
        <w:jc w:val="left"/>
        <w:rPr>
          <w:b w:val="false"/>
          <w:bCs w:val="false"/>
          <w:sz w:val="24"/>
          <w:szCs w:val="24"/>
        </w:rPr>
      </w:pPr>
      <w:r>
        <w:rPr>
          <w:b w:val="false"/>
          <w:bCs w:val="false"/>
          <w:sz w:val="24"/>
          <w:szCs w:val="24"/>
          <w:lang w:val="en-US"/>
        </w:rPr>
        <w:t>C'est la sécrétion/élimination de molécules présentes dans la cellule.</w:t>
      </w:r>
    </w:p>
    <w:p>
      <w:pPr>
        <w:pStyle w:val="style179"/>
        <w:numPr>
          <w:ilvl w:val="0"/>
          <w:numId w:val="0"/>
        </w:numPr>
        <w:spacing w:after="200" w:lineRule="auto" w:line="276"/>
        <w:ind w:left="1440" w:firstLine="0"/>
        <w:jc w:val="left"/>
        <w:rPr>
          <w:b w:val="false"/>
          <w:bCs w:val="false"/>
          <w:sz w:val="24"/>
          <w:szCs w:val="24"/>
        </w:rPr>
      </w:pPr>
      <w:r>
        <w:rPr>
          <w:b w:val="false"/>
          <w:bCs w:val="false"/>
          <w:sz w:val="24"/>
          <w:szCs w:val="24"/>
          <w:lang w:val="en-US"/>
        </w:rPr>
        <w:t>Les substances sont enfermés dans des vésicules qui fusion avec la membrane et déversent leur contenu dans le milieu extracellulaire.</w:t>
      </w:r>
    </w:p>
    <w:p>
      <w:pPr>
        <w:pStyle w:val="style0"/>
        <w:numPr>
          <w:ilvl w:val="0"/>
          <w:numId w:val="0"/>
        </w:numPr>
        <w:ind w:left="800" w:leftChars="0"/>
        <w:jc w:val="left"/>
        <w:rPr>
          <w:b/>
          <w:bCs/>
        </w:rPr>
      </w:pPr>
      <w:r>
        <w:rPr>
          <w:b/>
          <w:bCs/>
          <w:sz w:val="24"/>
          <w:szCs w:val="24"/>
          <w:lang w:val="en-US"/>
        </w:rPr>
        <w:t xml:space="preserve"> Je suis votre TOGMANA de tous les jours dans les langages de tous les temps    </w:t>
      </w:r>
      <w:r>
        <w:rPr>
          <w:b/>
          <w:bCs/>
        </w:rPr>
        <w:drawing>
          <wp:inline distL="0" distT="0" distB="0" distR="0">
            <wp:extent cx="2415924" cy="3118812"/>
            <wp:effectExtent l="0" t="0" r="0" b="0"/>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9561" t="7332" r="9145" b="13959"/>
                    <a:stretch/>
                  </pic:blipFill>
                  <pic:spPr>
                    <a:xfrm rot="0">
                      <a:off x="0" y="0"/>
                      <a:ext cx="2415924" cy="3118812"/>
                    </a:xfrm>
                    <a:prstGeom prst="rect"/>
                  </pic:spPr>
                </pic:pic>
              </a:graphicData>
            </a:graphic>
          </wp:inline>
        </w:drawing>
      </w:r>
    </w:p>
    <w:p>
      <w:pPr>
        <w:pStyle w:val="style0"/>
        <w:ind w:left="2420" w:leftChars="0"/>
        <w:rPr/>
      </w:pPr>
    </w:p>
    <w:p>
      <w:pPr>
        <w:pStyle w:val="style0"/>
        <w:ind w:left="2420" w:leftChars="0" w:firstLineChars="200"/>
        <w:rPr/>
      </w:pPr>
    </w:p>
    <w:p>
      <w:pPr>
        <w:pStyle w:val="style0"/>
        <w:ind w:left="2420" w:leftChars="0"/>
        <w:rPr/>
      </w:pPr>
    </w:p>
    <w:p>
      <w:pPr>
        <w:pStyle w:val="style0"/>
        <w:ind w:left="2420" w:leftChars="0"/>
        <w:rPr/>
      </w:pPr>
    </w:p>
    <w:p>
      <w:pPr>
        <w:pStyle w:val="style0"/>
        <w:jc w:val="center"/>
        <w:rPr/>
      </w:pPr>
    </w:p>
    <w:sectPr>
      <w:headerReference w:type="default" r:id="rId3"/>
      <w:footerReference w:type="default" r:id="rId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jc w:val="center"/>
      <w:rPr>
        <w:b/>
        <w:bCs/>
      </w:rPr>
    </w:pPr>
    <w:r>
      <w:rPr>
        <w:b/>
        <w:bCs/>
        <w:lang w:val="en-US"/>
      </w:rPr>
      <w:t>RÉSUMÉ DU COURS SUR L'ÉCHANGE MEMBRANAIRE</w:t>
    </w:r>
  </w:p>
  <w:p>
    <w:pPr>
      <w:pStyle w:val="style0"/>
      <w:jc w:val="center"/>
      <w:rPr>
        <w:b/>
        <w:bCs/>
      </w:rPr>
    </w:pPr>
    <w:r>
      <w:rPr>
        <w:b/>
        <w:bCs/>
        <w:lang w:val="en-US"/>
      </w:rPr>
      <w:t>Proposé par TOGMANA KOUE ADAMOU</w:t>
    </w:r>
  </w:p>
  <w:p>
    <w:pPr>
      <w:pStyle w:val="style0"/>
      <w:jc w:val="center"/>
      <w:rPr>
        <w:b/>
        <w:bCs/>
      </w:rPr>
    </w:pPr>
    <w:r>
      <w:rPr>
        <w:b/>
        <w:bCs/>
        <w:lang w:val="en-US"/>
      </w:rPr>
      <w:t>Étudiant en sciences Biologiques</w:t>
    </w:r>
  </w:p>
  <w:p>
    <w:pPr>
      <w:pStyle w:val="style0"/>
      <w:jc w:val="center"/>
      <w:rPr>
        <w:b/>
        <w:bCs/>
      </w:rPr>
    </w:pPr>
    <w:r>
      <w:rPr>
        <w:b/>
        <w:bCs/>
        <w:lang w:val="en-US"/>
      </w:rPr>
      <w:t>Adresse : togmanakoue.com@gmail.com</w:t>
    </w:r>
  </w:p>
  <w:p>
    <w:pPr>
      <w:pStyle w:val="style0"/>
      <w:jc w:val="center"/>
      <w:rPr>
        <w:b/>
        <w:bCs/>
      </w:rPr>
    </w:pPr>
    <w:r>
      <w:rPr>
        <w:b/>
        <w:bCs/>
        <w:lang w:val="en-US"/>
      </w:rPr>
      <w:t>Adresse du Site :googletogmana.data.blog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00000000"/>
    <w:lvl w:ilvl="0" w:tplc="0409000F">
      <w:start w:val="1"/>
      <w:numFmt w:val="decimal"/>
      <w:lvlText w:val="%1."/>
      <w:lvlJc w:val="left"/>
      <w:pPr>
        <w:ind w:left="4020" w:hanging="360"/>
      </w:pPr>
    </w:lvl>
    <w:lvl w:ilvl="1" w:tplc="04090019" w:tentative="1">
      <w:start w:val="1"/>
      <w:numFmt w:val="lowerLetter"/>
      <w:lvlText w:val="%2."/>
      <w:lvlJc w:val="left"/>
      <w:pPr>
        <w:ind w:left="4740" w:hanging="360"/>
      </w:pPr>
    </w:lvl>
    <w:lvl w:ilvl="2" w:tplc="0409001B" w:tentative="1">
      <w:start w:val="1"/>
      <w:numFmt w:val="lowerRoman"/>
      <w:lvlText w:val="%3."/>
      <w:lvlJc w:val="right"/>
      <w:pPr>
        <w:ind w:left="5460" w:hanging="360"/>
      </w:pPr>
    </w:lvl>
    <w:lvl w:ilvl="3" w:tplc="0409000F" w:tentative="1">
      <w:start w:val="1"/>
      <w:numFmt w:val="decimal"/>
      <w:lvlText w:val="%4."/>
      <w:lvlJc w:val="left"/>
      <w:pPr>
        <w:ind w:left="6180" w:hanging="360"/>
      </w:pPr>
    </w:lvl>
    <w:lvl w:ilvl="4" w:tplc="04090019" w:tentative="1">
      <w:start w:val="1"/>
      <w:numFmt w:val="lowerLetter"/>
      <w:lvlText w:val="%5."/>
      <w:lvlJc w:val="left"/>
      <w:pPr>
        <w:ind w:left="6900" w:hanging="360"/>
      </w:pPr>
    </w:lvl>
    <w:lvl w:ilvl="5" w:tplc="0409001B" w:tentative="1">
      <w:start w:val="1"/>
      <w:numFmt w:val="lowerRoman"/>
      <w:lvlText w:val="%6."/>
      <w:lvlJc w:val="right"/>
      <w:pPr>
        <w:ind w:left="7620" w:hanging="360"/>
      </w:pPr>
    </w:lvl>
    <w:lvl w:ilvl="6" w:tplc="0409000F" w:tentative="1">
      <w:start w:val="1"/>
      <w:numFmt w:val="decimal"/>
      <w:lvlText w:val="%7."/>
      <w:lvlJc w:val="left"/>
      <w:pPr>
        <w:ind w:left="8340" w:hanging="360"/>
      </w:pPr>
    </w:lvl>
    <w:lvl w:ilvl="7" w:tplc="04090019" w:tentative="1">
      <w:start w:val="1"/>
      <w:numFmt w:val="lowerLetter"/>
      <w:lvlText w:val="%8."/>
      <w:lvlJc w:val="left"/>
      <w:pPr>
        <w:ind w:left="9060" w:hanging="360"/>
      </w:pPr>
    </w:lvl>
    <w:lvl w:ilvl="8" w:tplc="0409001B" w:tentative="1">
      <w:start w:val="1"/>
      <w:numFmt w:val="lowerRoman"/>
      <w:lvlText w:val="%9."/>
      <w:lvlJc w:val="right"/>
      <w:pPr>
        <w:ind w:left="9780" w:hanging="360"/>
      </w:pPr>
    </w:lvl>
  </w:abstractNum>
  <w:abstractNum w:abstractNumId="1">
    <w:nsid w:val="00000001"/>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2">
    <w:nsid w:val="00000002"/>
    <w:multiLevelType w:val="hybridMultilevel"/>
    <w:tmpl w:val="000000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cs="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cs="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cs="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0000003"/>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4"/>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0000005"/>
    <w:multiLevelType w:val="hybridMultilevel"/>
    <w:tmpl w:val="000000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36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36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360"/>
      </w:pPr>
    </w:lvl>
  </w:abstractNum>
  <w:abstractNum w:abstractNumId="6">
    <w:nsid w:val="00000006"/>
    <w:multiLevelType w:val="hybridMultilevel"/>
    <w:tmpl w:val="00000000"/>
    <w:lvl w:ilvl="0" w:tplc="04090001">
      <w:start w:val="1"/>
      <w:numFmt w:val="bullet"/>
      <w:lvlText w:val=""/>
      <w:lvlJc w:val="left"/>
      <w:pPr>
        <w:ind w:left="3540" w:hanging="360"/>
      </w:pPr>
      <w:rPr>
        <w:rFonts w:ascii="Symbol" w:hAnsi="Symbol" w:hint="default"/>
      </w:rPr>
    </w:lvl>
    <w:lvl w:ilvl="1" w:tplc="04090003" w:tentative="1">
      <w:start w:val="1"/>
      <w:numFmt w:val="bullet"/>
      <w:lvlText w:val="o"/>
      <w:lvlJc w:val="left"/>
      <w:pPr>
        <w:ind w:left="4260" w:hanging="360"/>
      </w:pPr>
      <w:rPr>
        <w:rFonts w:ascii="Courier New" w:cs="Courier New" w:hAnsi="Courier New" w:hint="default"/>
      </w:rPr>
    </w:lvl>
    <w:lvl w:ilvl="2" w:tplc="04090005" w:tentative="1">
      <w:start w:val="1"/>
      <w:numFmt w:val="bullet"/>
      <w:lvlText w:val=""/>
      <w:lvlJc w:val="left"/>
      <w:pPr>
        <w:ind w:left="4980" w:hanging="360"/>
      </w:pPr>
      <w:rPr>
        <w:rFonts w:ascii="Wingdings" w:hAnsi="Wingdings" w:hint="default"/>
      </w:rPr>
    </w:lvl>
    <w:lvl w:ilvl="3" w:tplc="04090001" w:tentative="1">
      <w:start w:val="1"/>
      <w:numFmt w:val="bullet"/>
      <w:lvlText w:val=""/>
      <w:lvlJc w:val="left"/>
      <w:pPr>
        <w:ind w:left="5700" w:hanging="360"/>
      </w:pPr>
      <w:rPr>
        <w:rFonts w:ascii="Symbol" w:hAnsi="Symbol" w:hint="default"/>
      </w:rPr>
    </w:lvl>
    <w:lvl w:ilvl="4" w:tplc="04090003" w:tentative="1">
      <w:start w:val="1"/>
      <w:numFmt w:val="bullet"/>
      <w:lvlText w:val="o"/>
      <w:lvlJc w:val="left"/>
      <w:pPr>
        <w:ind w:left="6420" w:hanging="360"/>
      </w:pPr>
      <w:rPr>
        <w:rFonts w:ascii="Courier New" w:cs="Courier New" w:hAnsi="Courier New" w:hint="default"/>
      </w:rPr>
    </w:lvl>
    <w:lvl w:ilvl="5" w:tplc="04090005" w:tentative="1">
      <w:start w:val="1"/>
      <w:numFmt w:val="bullet"/>
      <w:lvlText w:val=""/>
      <w:lvlJc w:val="left"/>
      <w:pPr>
        <w:ind w:left="7140" w:hanging="360"/>
      </w:pPr>
      <w:rPr>
        <w:rFonts w:ascii="Wingdings" w:hAnsi="Wingdings" w:hint="default"/>
      </w:rPr>
    </w:lvl>
    <w:lvl w:ilvl="6" w:tplc="04090001" w:tentative="1">
      <w:start w:val="1"/>
      <w:numFmt w:val="bullet"/>
      <w:lvlText w:val=""/>
      <w:lvlJc w:val="left"/>
      <w:pPr>
        <w:ind w:left="7860" w:hanging="360"/>
      </w:pPr>
      <w:rPr>
        <w:rFonts w:ascii="Symbol" w:hAnsi="Symbol" w:hint="default"/>
      </w:rPr>
    </w:lvl>
    <w:lvl w:ilvl="7" w:tplc="04090003" w:tentative="1">
      <w:start w:val="1"/>
      <w:numFmt w:val="bullet"/>
      <w:lvlText w:val="o"/>
      <w:lvlJc w:val="left"/>
      <w:pPr>
        <w:ind w:left="8580" w:hanging="360"/>
      </w:pPr>
      <w:rPr>
        <w:rFonts w:ascii="Courier New" w:cs="Courier New" w:hAnsi="Courier New" w:hint="default"/>
      </w:rPr>
    </w:lvl>
    <w:lvl w:ilvl="8" w:tplc="04090005" w:tentative="1">
      <w:start w:val="1"/>
      <w:numFmt w:val="bullet"/>
      <w:lvlText w:val=""/>
      <w:lvlJc w:val="left"/>
      <w:pPr>
        <w:ind w:left="9300" w:hanging="360"/>
      </w:pPr>
      <w:rPr>
        <w:rFonts w:ascii="Wingdings" w:hAnsi="Wingdings" w:hint="default"/>
      </w:rPr>
    </w:lvl>
  </w:abstractNum>
  <w:abstractNum w:abstractNumId="7">
    <w:nsid w:val="00000007"/>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0000008"/>
    <w:multiLevelType w:val="hybridMultilevel"/>
    <w:tmpl w:val="00000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0000009"/>
    <w:multiLevelType w:val="hybridMultilevel"/>
    <w:tmpl w:val="00000000"/>
    <w:lvl w:ilvl="0" w:tplc="0409000F">
      <w:start w:val="1"/>
      <w:numFmt w:val="decimal"/>
      <w:lvlText w:val="%1."/>
      <w:lvlJc w:val="left"/>
      <w:pPr>
        <w:ind w:left="3560" w:hanging="360"/>
      </w:pPr>
    </w:lvl>
    <w:lvl w:ilvl="1" w:tplc="04090019" w:tentative="1">
      <w:start w:val="1"/>
      <w:numFmt w:val="lowerLetter"/>
      <w:lvlText w:val="%2."/>
      <w:lvlJc w:val="left"/>
      <w:pPr>
        <w:ind w:left="4280" w:hanging="360"/>
      </w:pPr>
    </w:lvl>
    <w:lvl w:ilvl="2" w:tplc="0409001B" w:tentative="1">
      <w:start w:val="1"/>
      <w:numFmt w:val="lowerRoman"/>
      <w:lvlText w:val="%3."/>
      <w:lvlJc w:val="right"/>
      <w:pPr>
        <w:ind w:left="5000" w:hanging="360"/>
      </w:pPr>
    </w:lvl>
    <w:lvl w:ilvl="3" w:tplc="0409000F" w:tentative="1">
      <w:start w:val="1"/>
      <w:numFmt w:val="decimal"/>
      <w:lvlText w:val="%4."/>
      <w:lvlJc w:val="left"/>
      <w:pPr>
        <w:ind w:left="5720" w:hanging="360"/>
      </w:pPr>
    </w:lvl>
    <w:lvl w:ilvl="4" w:tplc="04090019" w:tentative="1">
      <w:start w:val="1"/>
      <w:numFmt w:val="lowerLetter"/>
      <w:lvlText w:val="%5."/>
      <w:lvlJc w:val="left"/>
      <w:pPr>
        <w:ind w:left="6440" w:hanging="360"/>
      </w:pPr>
    </w:lvl>
    <w:lvl w:ilvl="5" w:tplc="0409001B" w:tentative="1">
      <w:start w:val="1"/>
      <w:numFmt w:val="lowerRoman"/>
      <w:lvlText w:val="%6."/>
      <w:lvlJc w:val="right"/>
      <w:pPr>
        <w:ind w:left="7160" w:hanging="360"/>
      </w:pPr>
    </w:lvl>
    <w:lvl w:ilvl="6" w:tplc="0409000F" w:tentative="1">
      <w:start w:val="1"/>
      <w:numFmt w:val="decimal"/>
      <w:lvlText w:val="%7."/>
      <w:lvlJc w:val="left"/>
      <w:pPr>
        <w:ind w:left="7880" w:hanging="360"/>
      </w:pPr>
    </w:lvl>
    <w:lvl w:ilvl="7" w:tplc="04090019" w:tentative="1">
      <w:start w:val="1"/>
      <w:numFmt w:val="lowerLetter"/>
      <w:lvlText w:val="%8."/>
      <w:lvlJc w:val="left"/>
      <w:pPr>
        <w:ind w:left="8600" w:hanging="360"/>
      </w:pPr>
    </w:lvl>
    <w:lvl w:ilvl="8" w:tplc="0409001B" w:tentative="1">
      <w:start w:val="1"/>
      <w:numFmt w:val="lowerRoman"/>
      <w:lvlText w:val="%9."/>
      <w:lvlJc w:val="right"/>
      <w:pPr>
        <w:ind w:left="9320" w:hanging="360"/>
      </w:pPr>
    </w:lvl>
  </w:abstractNum>
  <w:abstractNum w:abstractNumId="10">
    <w:nsid w:val="0000000A"/>
    <w:multiLevelType w:val="hybridMultilevel"/>
    <w:tmpl w:val="00000000"/>
    <w:lvl w:ilvl="0" w:tplc="04090001">
      <w:start w:val="1"/>
      <w:numFmt w:val="bullet"/>
      <w:lvlText w:val=""/>
      <w:lvlJc w:val="left"/>
      <w:pPr>
        <w:ind w:left="3440" w:hanging="360"/>
      </w:pPr>
      <w:rPr>
        <w:rFonts w:ascii="Symbol" w:hAnsi="Symbol" w:hint="default"/>
      </w:rPr>
    </w:lvl>
    <w:lvl w:ilvl="1" w:tplc="04090003" w:tentative="1">
      <w:start w:val="1"/>
      <w:numFmt w:val="bullet"/>
      <w:lvlText w:val="o"/>
      <w:lvlJc w:val="left"/>
      <w:pPr>
        <w:ind w:left="4160" w:hanging="360"/>
      </w:pPr>
      <w:rPr>
        <w:rFonts w:ascii="Courier New" w:cs="Courier New" w:hAnsi="Courier New" w:hint="default"/>
      </w:rPr>
    </w:lvl>
    <w:lvl w:ilvl="2" w:tplc="04090005" w:tentative="1">
      <w:start w:val="1"/>
      <w:numFmt w:val="bullet"/>
      <w:lvlText w:val=""/>
      <w:lvlJc w:val="left"/>
      <w:pPr>
        <w:ind w:left="4880" w:hanging="360"/>
      </w:pPr>
      <w:rPr>
        <w:rFonts w:ascii="Wingdings" w:hAnsi="Wingdings" w:hint="default"/>
      </w:rPr>
    </w:lvl>
    <w:lvl w:ilvl="3" w:tplc="04090001" w:tentative="1">
      <w:start w:val="1"/>
      <w:numFmt w:val="bullet"/>
      <w:lvlText w:val=""/>
      <w:lvlJc w:val="left"/>
      <w:pPr>
        <w:ind w:left="5600" w:hanging="360"/>
      </w:pPr>
      <w:rPr>
        <w:rFonts w:ascii="Symbol" w:hAnsi="Symbol" w:hint="default"/>
      </w:rPr>
    </w:lvl>
    <w:lvl w:ilvl="4" w:tplc="04090003" w:tentative="1">
      <w:start w:val="1"/>
      <w:numFmt w:val="bullet"/>
      <w:lvlText w:val="o"/>
      <w:lvlJc w:val="left"/>
      <w:pPr>
        <w:ind w:left="6320" w:hanging="360"/>
      </w:pPr>
      <w:rPr>
        <w:rFonts w:ascii="Courier New" w:cs="Courier New" w:hAnsi="Courier New" w:hint="default"/>
      </w:rPr>
    </w:lvl>
    <w:lvl w:ilvl="5" w:tplc="04090005" w:tentative="1">
      <w:start w:val="1"/>
      <w:numFmt w:val="bullet"/>
      <w:lvlText w:val=""/>
      <w:lvlJc w:val="left"/>
      <w:pPr>
        <w:ind w:left="7040" w:hanging="360"/>
      </w:pPr>
      <w:rPr>
        <w:rFonts w:ascii="Wingdings" w:hAnsi="Wingdings" w:hint="default"/>
      </w:rPr>
    </w:lvl>
    <w:lvl w:ilvl="6" w:tplc="04090001" w:tentative="1">
      <w:start w:val="1"/>
      <w:numFmt w:val="bullet"/>
      <w:lvlText w:val=""/>
      <w:lvlJc w:val="left"/>
      <w:pPr>
        <w:ind w:left="7760" w:hanging="360"/>
      </w:pPr>
      <w:rPr>
        <w:rFonts w:ascii="Symbol" w:hAnsi="Symbol" w:hint="default"/>
      </w:rPr>
    </w:lvl>
    <w:lvl w:ilvl="7" w:tplc="04090003" w:tentative="1">
      <w:start w:val="1"/>
      <w:numFmt w:val="bullet"/>
      <w:lvlText w:val="o"/>
      <w:lvlJc w:val="left"/>
      <w:pPr>
        <w:ind w:left="8480" w:hanging="360"/>
      </w:pPr>
      <w:rPr>
        <w:rFonts w:ascii="Courier New" w:cs="Courier New" w:hAnsi="Courier New" w:hint="default"/>
      </w:rPr>
    </w:lvl>
    <w:lvl w:ilvl="8" w:tplc="04090005" w:tentative="1">
      <w:start w:val="1"/>
      <w:numFmt w:val="bullet"/>
      <w:lvlText w:val=""/>
      <w:lvlJc w:val="left"/>
      <w:pPr>
        <w:ind w:left="920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741</Words>
  <Characters>4225</Characters>
  <Application>WPS Office</Application>
  <Paragraphs>81</Paragraphs>
  <CharactersWithSpaces>5196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2023-04-03T07:41:29Z</dcterms:created>
  <dc:creator>itel W6004</dc:creator>
  <lastModifiedBy>TECNO KC8</lastModifiedBy>
  <dcterms:modified xsi:type="dcterms:W3CDTF">2023-04-13T17:03:25Z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6bdda3dc2c6f41b9a31d380480aa6b59</vt:lpwstr>
  </property>
</Properties>
</file>